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0AA" w:rsidRPr="002A50AA" w:rsidRDefault="002A50AA" w:rsidP="002A50AA">
      <w:pPr>
        <w:shd w:val="clear" w:color="auto" w:fill="FFFFFF"/>
        <w:spacing w:before="100" w:beforeAutospacing="1" w:after="100" w:afterAutospacing="1" w:line="240" w:lineRule="auto"/>
        <w:outlineLvl w:val="1"/>
        <w:rPr>
          <w:rFonts w:ascii="Calibri" w:eastAsia="Times New Roman" w:hAnsi="Calibri" w:cs="Calibri"/>
          <w:b/>
          <w:bCs/>
          <w:color w:val="000000"/>
          <w:sz w:val="36"/>
          <w:szCs w:val="36"/>
          <w:lang w:eastAsia="fr-FR"/>
        </w:rPr>
      </w:pPr>
      <w:bookmarkStart w:id="0" w:name="_GoBack"/>
      <w:bookmarkEnd w:id="0"/>
      <w:r w:rsidRPr="002A50AA">
        <w:rPr>
          <w:rFonts w:ascii="Calibri" w:eastAsia="Times New Roman" w:hAnsi="Calibri" w:cs="Calibri"/>
          <w:b/>
          <w:bCs/>
          <w:color w:val="000000"/>
          <w:sz w:val="36"/>
          <w:szCs w:val="36"/>
          <w:lang w:eastAsia="fr-FR"/>
        </w:rPr>
        <w:t>Cancer du col de l'utérus : le top départ du dépistage organisé est donné au « J.O. »</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C'est parti ! Le top départ de la généralisation du dépistage organisé (DO) du cancer du col de l'utérus vient d'être donné ce jour avec la publication de l'organisation du programme au </w:t>
      </w:r>
      <w:hyperlink r:id="rId5" w:tgtFrame="_blank" w:history="1">
        <w:r w:rsidRPr="002A50AA">
          <w:rPr>
            <w:rFonts w:ascii="Times New Roman" w:eastAsia="Times New Roman" w:hAnsi="Times New Roman" w:cs="Times New Roman"/>
            <w:color w:val="1155CC"/>
            <w:sz w:val="24"/>
            <w:szCs w:val="24"/>
            <w:u w:val="single"/>
            <w:lang w:eastAsia="fr-FR"/>
          </w:rPr>
          <w:t>« Journal Officiel » (J.O)</w:t>
        </w:r>
      </w:hyperlink>
      <w:r w:rsidRPr="002A50AA">
        <w:rPr>
          <w:rFonts w:ascii="Times New Roman" w:eastAsia="Times New Roman" w:hAnsi="Times New Roman" w:cs="Times New Roman"/>
          <w:color w:val="000000"/>
          <w:sz w:val="24"/>
          <w:szCs w:val="24"/>
          <w:lang w:eastAsia="fr-FR"/>
        </w:rPr>
        <w:t>.</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Objectif phare du Plan Cancer 2014-2019, le DO était très attendu suite à la remise du rapport final de </w:t>
      </w:r>
      <w:proofErr w:type="spellStart"/>
      <w:r w:rsidRPr="002A50AA">
        <w:rPr>
          <w:rFonts w:ascii="Times New Roman" w:eastAsia="Times New Roman" w:hAnsi="Times New Roman" w:cs="Times New Roman"/>
          <w:color w:val="000000"/>
          <w:sz w:val="24"/>
          <w:szCs w:val="24"/>
          <w:lang w:eastAsia="fr-FR"/>
        </w:rPr>
        <w:fldChar w:fldCharType="begin"/>
      </w:r>
      <w:r w:rsidRPr="002A50AA">
        <w:rPr>
          <w:rFonts w:ascii="Times New Roman" w:eastAsia="Times New Roman" w:hAnsi="Times New Roman" w:cs="Times New Roman"/>
          <w:color w:val="000000"/>
          <w:sz w:val="24"/>
          <w:szCs w:val="24"/>
          <w:lang w:eastAsia="fr-FR"/>
        </w:rPr>
        <w:instrText xml:space="preserve"> HYPERLINK "http://www.e-cancer.fr/Professionnels-de-sante/Depistage-et-detection-precoce/Depistage-du-cancer-du-col-de-l-uterus/Vers-un-depistage-organise" \t "_blank" </w:instrText>
      </w:r>
      <w:r w:rsidRPr="002A50AA">
        <w:rPr>
          <w:rFonts w:ascii="Times New Roman" w:eastAsia="Times New Roman" w:hAnsi="Times New Roman" w:cs="Times New Roman"/>
          <w:color w:val="000000"/>
          <w:sz w:val="24"/>
          <w:szCs w:val="24"/>
          <w:lang w:eastAsia="fr-FR"/>
        </w:rPr>
        <w:fldChar w:fldCharType="separate"/>
      </w:r>
      <w:r w:rsidRPr="002A50AA">
        <w:rPr>
          <w:rFonts w:ascii="Times New Roman" w:eastAsia="Times New Roman" w:hAnsi="Times New Roman" w:cs="Times New Roman"/>
          <w:color w:val="1155CC"/>
          <w:sz w:val="24"/>
          <w:szCs w:val="24"/>
          <w:u w:val="single"/>
          <w:lang w:eastAsia="fr-FR"/>
        </w:rPr>
        <w:t>l'INCa</w:t>
      </w:r>
      <w:proofErr w:type="spellEnd"/>
      <w:r w:rsidRPr="002A50AA">
        <w:rPr>
          <w:rFonts w:ascii="Times New Roman" w:eastAsia="Times New Roman" w:hAnsi="Times New Roman" w:cs="Times New Roman"/>
          <w:color w:val="000000"/>
          <w:sz w:val="24"/>
          <w:szCs w:val="24"/>
          <w:lang w:eastAsia="fr-FR"/>
        </w:rPr>
        <w:fldChar w:fldCharType="end"/>
      </w:r>
      <w:r w:rsidRPr="002A50AA">
        <w:rPr>
          <w:rFonts w:ascii="Times New Roman" w:eastAsia="Times New Roman" w:hAnsi="Times New Roman" w:cs="Times New Roman"/>
          <w:color w:val="000000"/>
          <w:sz w:val="24"/>
          <w:szCs w:val="24"/>
          <w:lang w:eastAsia="fr-FR"/>
        </w:rPr>
        <w:t> (Institut national du cancer) fin 2016 et de </w:t>
      </w:r>
      <w:hyperlink r:id="rId6" w:tgtFrame="_blank" w:history="1">
        <w:r w:rsidRPr="002A50AA">
          <w:rPr>
            <w:rFonts w:ascii="Times New Roman" w:eastAsia="Times New Roman" w:hAnsi="Times New Roman" w:cs="Times New Roman"/>
            <w:color w:val="1155CC"/>
            <w:sz w:val="24"/>
            <w:szCs w:val="24"/>
            <w:u w:val="single"/>
            <w:lang w:eastAsia="fr-FR"/>
          </w:rPr>
          <w:t>nouvelles recommandations</w:t>
        </w:r>
      </w:hyperlink>
      <w:r w:rsidRPr="002A50AA">
        <w:rPr>
          <w:rFonts w:ascii="Times New Roman" w:eastAsia="Times New Roman" w:hAnsi="Times New Roman" w:cs="Times New Roman"/>
          <w:color w:val="000000"/>
          <w:sz w:val="24"/>
          <w:szCs w:val="24"/>
          <w:lang w:eastAsia="fr-FR"/>
        </w:rPr>
        <w:t> sur la prise en charge d'un frottis anormal début 2017.</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C'est aussi l'une des mesures piliers du </w:t>
      </w:r>
      <w:hyperlink r:id="rId7" w:tgtFrame="_blank" w:history="1">
        <w:r w:rsidRPr="002A50AA">
          <w:rPr>
            <w:rFonts w:ascii="Times New Roman" w:eastAsia="Times New Roman" w:hAnsi="Times New Roman" w:cs="Times New Roman"/>
            <w:color w:val="1155CC"/>
            <w:sz w:val="24"/>
            <w:szCs w:val="24"/>
            <w:u w:val="single"/>
            <w:lang w:eastAsia="fr-FR"/>
          </w:rPr>
          <w:t>plan « Priorité Prévention »</w:t>
        </w:r>
      </w:hyperlink>
      <w:r w:rsidRPr="002A50AA">
        <w:rPr>
          <w:rFonts w:ascii="Times New Roman" w:eastAsia="Times New Roman" w:hAnsi="Times New Roman" w:cs="Times New Roman"/>
          <w:color w:val="000000"/>
          <w:sz w:val="24"/>
          <w:szCs w:val="24"/>
          <w:lang w:eastAsia="fr-FR"/>
        </w:rPr>
        <w:t>, avec </w:t>
      </w:r>
      <w:hyperlink r:id="rId8" w:tgtFrame="_blank" w:history="1">
        <w:r w:rsidRPr="002A50AA">
          <w:rPr>
            <w:rFonts w:ascii="Times New Roman" w:eastAsia="Times New Roman" w:hAnsi="Times New Roman" w:cs="Times New Roman"/>
            <w:color w:val="1155CC"/>
            <w:sz w:val="24"/>
            <w:szCs w:val="24"/>
            <w:u w:val="single"/>
            <w:lang w:eastAsia="fr-FR"/>
          </w:rPr>
          <w:t>une prise en charge à 100 %</w:t>
        </w:r>
      </w:hyperlink>
      <w:r w:rsidRPr="002A50AA">
        <w:rPr>
          <w:rFonts w:ascii="Times New Roman" w:eastAsia="Times New Roman" w:hAnsi="Times New Roman" w:cs="Times New Roman"/>
          <w:color w:val="000000"/>
          <w:sz w:val="24"/>
          <w:szCs w:val="24"/>
          <w:lang w:eastAsia="fr-FR"/>
        </w:rPr>
        <w:t xml:space="preserve"> sans avance de frais pour les femmes âgées de 25 à 65 ans, comme l'ont annoncé le 26 mars le Premier ministre Édouard Philippe et la ministre de la Santé le Pr Agnès </w:t>
      </w:r>
      <w:proofErr w:type="spellStart"/>
      <w:r w:rsidRPr="002A50AA">
        <w:rPr>
          <w:rFonts w:ascii="Times New Roman" w:eastAsia="Times New Roman" w:hAnsi="Times New Roman" w:cs="Times New Roman"/>
          <w:color w:val="000000"/>
          <w:sz w:val="24"/>
          <w:szCs w:val="24"/>
          <w:lang w:eastAsia="fr-FR"/>
        </w:rPr>
        <w:t>Buzyn</w:t>
      </w:r>
      <w:proofErr w:type="spellEnd"/>
      <w:r w:rsidRPr="002A50AA">
        <w:rPr>
          <w:rFonts w:ascii="Times New Roman" w:eastAsia="Times New Roman" w:hAnsi="Times New Roman" w:cs="Times New Roman"/>
          <w:color w:val="000000"/>
          <w:sz w:val="24"/>
          <w:szCs w:val="24"/>
          <w:lang w:eastAsia="fr-FR"/>
        </w:rPr>
        <w:t>. Préalablement au présent arrêté, les nouveaux actes du frottis cervico-utérin (FCU) dans le cadre du DO ont été publiés au « JO » le 3 mai 2018, pour une entrée en vigueur 30 jours plus tard, le 2 juin.</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Rattraper les 40 % de femmes non dépistées</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Le cancer du col de l'utérus devient le 3</w:t>
      </w:r>
      <w:r w:rsidRPr="002A50AA">
        <w:rPr>
          <w:rFonts w:ascii="Times New Roman" w:eastAsia="Times New Roman" w:hAnsi="Times New Roman" w:cs="Times New Roman"/>
          <w:color w:val="000000"/>
          <w:sz w:val="24"/>
          <w:szCs w:val="24"/>
          <w:vertAlign w:val="superscript"/>
          <w:lang w:eastAsia="fr-FR"/>
        </w:rPr>
        <w:t>e</w:t>
      </w:r>
      <w:r w:rsidRPr="002A50AA">
        <w:rPr>
          <w:rFonts w:ascii="Times New Roman" w:eastAsia="Times New Roman" w:hAnsi="Times New Roman" w:cs="Times New Roman"/>
          <w:color w:val="000000"/>
          <w:sz w:val="24"/>
          <w:szCs w:val="24"/>
          <w:lang w:eastAsia="fr-FR"/>
        </w:rPr>
        <w:t> DO, qui partagera avec les cancers du sein et du côlon les mêmes structures de gestion conventionnées. Ces dernières ont également pour mission de s'assurer du suivi de l'ensemble des femmes ayant un test positif. Le DO se cale sur la Haute Autorité de santé (HAS) qui recommande la réalisation d'un frottis tous les 3 ans après 2 frottis normaux espacés d'un an chez les 25-65 ans.</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En France, 17 millions de femmes sont concernées par le dépistage du cancer du col de l'utérus. « </w:t>
      </w:r>
      <w:r w:rsidRPr="002A50AA">
        <w:rPr>
          <w:rFonts w:ascii="Calibri" w:eastAsia="Times New Roman" w:hAnsi="Calibri" w:cs="Calibri"/>
          <w:i/>
          <w:iCs/>
          <w:color w:val="000000"/>
          <w:sz w:val="24"/>
          <w:szCs w:val="24"/>
          <w:lang w:eastAsia="fr-FR"/>
        </w:rPr>
        <w:t>Le taux de couverture spontané du dépistage du cancer du col de l'utérus est de 60 %,</w:t>
      </w:r>
      <w:r w:rsidRPr="002A50AA">
        <w:rPr>
          <w:rFonts w:ascii="Times New Roman" w:eastAsia="Times New Roman" w:hAnsi="Times New Roman" w:cs="Times New Roman"/>
          <w:color w:val="000000"/>
          <w:sz w:val="24"/>
          <w:szCs w:val="24"/>
          <w:lang w:eastAsia="fr-FR"/>
        </w:rPr>
        <w:t> explique le Dr Jérôme Viguier, directeur du pôle santé publique et soins à </w:t>
      </w:r>
      <w:proofErr w:type="spellStart"/>
      <w:r w:rsidRPr="002A50AA">
        <w:rPr>
          <w:rFonts w:ascii="Times New Roman" w:eastAsia="Times New Roman" w:hAnsi="Times New Roman" w:cs="Times New Roman"/>
          <w:color w:val="000000"/>
          <w:sz w:val="24"/>
          <w:szCs w:val="24"/>
          <w:lang w:eastAsia="fr-FR"/>
        </w:rPr>
        <w:t>l'INCa</w:t>
      </w:r>
      <w:proofErr w:type="spellEnd"/>
      <w:r w:rsidRPr="002A50AA">
        <w:rPr>
          <w:rFonts w:ascii="Times New Roman" w:eastAsia="Times New Roman" w:hAnsi="Times New Roman" w:cs="Times New Roman"/>
          <w:color w:val="000000"/>
          <w:sz w:val="24"/>
          <w:szCs w:val="24"/>
          <w:lang w:eastAsia="fr-FR"/>
        </w:rPr>
        <w:t>. </w:t>
      </w:r>
      <w:r w:rsidRPr="002A50AA">
        <w:rPr>
          <w:rFonts w:ascii="Calibri" w:eastAsia="Times New Roman" w:hAnsi="Calibri" w:cs="Calibri"/>
          <w:i/>
          <w:iCs/>
          <w:color w:val="000000"/>
          <w:sz w:val="24"/>
          <w:szCs w:val="24"/>
          <w:lang w:eastAsia="fr-FR"/>
        </w:rPr>
        <w:t>Contrairement aux deux autres DO, celui-ci est conçu en rattrapage. Les efforts seront concentrés chez les 40 % de femmes n'ayant pas fait de frottis dans les 3 dernières années, en particulier les femmes les plus âgées qui vont bientôt sortir de la tranche d'âge cible. Il y a un réel décrochage après 50 ans</w:t>
      </w:r>
      <w:r w:rsidRPr="002A50AA">
        <w:rPr>
          <w:rFonts w:ascii="Times New Roman" w:eastAsia="Times New Roman" w:hAnsi="Times New Roman" w:cs="Times New Roman"/>
          <w:color w:val="000000"/>
          <w:sz w:val="24"/>
          <w:szCs w:val="24"/>
          <w:lang w:eastAsia="fr-FR"/>
        </w:rPr>
        <w:t> ».</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Mode d'entrée par les professionnels</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Comme pour les cancers du sein et du côlon, le DO comprend un système d'invitation relance par courrier mais l'arrêté met en avant la proposition directe par les professionnels de santé comme « </w:t>
      </w:r>
      <w:r w:rsidRPr="002A50AA">
        <w:rPr>
          <w:rFonts w:ascii="Calibri" w:eastAsia="Times New Roman" w:hAnsi="Calibri" w:cs="Calibri"/>
          <w:i/>
          <w:iCs/>
          <w:color w:val="000000"/>
          <w:sz w:val="24"/>
          <w:szCs w:val="24"/>
          <w:lang w:eastAsia="fr-FR"/>
        </w:rPr>
        <w:t>principal mode d'entrée dans le dépistage </w:t>
      </w:r>
      <w:r w:rsidRPr="002A50AA">
        <w:rPr>
          <w:rFonts w:ascii="Times New Roman" w:eastAsia="Times New Roman" w:hAnsi="Times New Roman" w:cs="Times New Roman"/>
          <w:color w:val="000000"/>
          <w:sz w:val="24"/>
          <w:szCs w:val="24"/>
          <w:lang w:eastAsia="fr-FR"/>
        </w:rPr>
        <w:t>», est-il précisé. Gynécologues, médecins généralistes, sages-femmes sont concernés mais aussi les médecins biologistes exerçant en laboratoire de biologie médicale et les anatomo-cytopathologistes.</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L'arrêté précise que le dépistage du col de l'utérus n'est pas recommandé : en cas d'infection sexuellement transmissible (IST) en cours ; en cas de signes fonctionnels ou cliniques (examen immédiat à visée diagnostique) ; en cas d'antécédent de traitement conservateur (cryothérapie, vaporisation laser, conisation, résection à l'anse) pour une lésion précancéreuse ou cancéreuse du col de l'utérus. «</w:t>
      </w:r>
      <w:r w:rsidRPr="002A50AA">
        <w:rPr>
          <w:rFonts w:ascii="Calibri" w:eastAsia="Times New Roman" w:hAnsi="Calibri" w:cs="Calibri"/>
          <w:i/>
          <w:iCs/>
          <w:color w:val="000000"/>
          <w:sz w:val="24"/>
          <w:szCs w:val="24"/>
          <w:lang w:eastAsia="fr-FR"/>
        </w:rPr>
        <w:t xml:space="preserve"> Ces situations relèvent d'un suivi spécifique selon les </w:t>
      </w:r>
      <w:r w:rsidRPr="002A50AA">
        <w:rPr>
          <w:rFonts w:ascii="Calibri" w:eastAsia="Times New Roman" w:hAnsi="Calibri" w:cs="Calibri"/>
          <w:i/>
          <w:iCs/>
          <w:color w:val="000000"/>
          <w:sz w:val="24"/>
          <w:szCs w:val="24"/>
          <w:lang w:eastAsia="fr-FR"/>
        </w:rPr>
        <w:lastRenderedPageBreak/>
        <w:t>recommandations</w:t>
      </w:r>
      <w:r w:rsidRPr="002A50AA">
        <w:rPr>
          <w:rFonts w:ascii="Times New Roman" w:eastAsia="Times New Roman" w:hAnsi="Times New Roman" w:cs="Times New Roman"/>
          <w:color w:val="000000"/>
          <w:sz w:val="24"/>
          <w:szCs w:val="24"/>
          <w:lang w:eastAsia="fr-FR"/>
        </w:rPr>
        <w:t> », est-il indiqué. La structure de gestion des dépistages des cancers continue d'assurer le recueil des résultats de suivi dans l'attente de la reprise du dépistage.</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En revanche, si les femmes immunodéprimées (infectées par le VIH, sous immunosuppresseur, greffées) sont à risque majoré de cancer du col de l'utérus, « </w:t>
      </w:r>
      <w:r w:rsidRPr="002A50AA">
        <w:rPr>
          <w:rFonts w:ascii="Calibri" w:eastAsia="Times New Roman" w:hAnsi="Calibri" w:cs="Calibri"/>
          <w:i/>
          <w:iCs/>
          <w:color w:val="000000"/>
          <w:sz w:val="24"/>
          <w:szCs w:val="24"/>
          <w:lang w:eastAsia="fr-FR"/>
        </w:rPr>
        <w:t>elles ne doivent pas être exclues de la population cible du programme</w:t>
      </w:r>
      <w:r w:rsidRPr="002A50AA">
        <w:rPr>
          <w:rFonts w:ascii="Times New Roman" w:eastAsia="Times New Roman" w:hAnsi="Times New Roman" w:cs="Times New Roman"/>
          <w:color w:val="000000"/>
          <w:sz w:val="24"/>
          <w:szCs w:val="24"/>
          <w:lang w:eastAsia="fr-FR"/>
        </w:rPr>
        <w:t> », est-il précisé.</w:t>
      </w:r>
    </w:p>
    <w:p w:rsidR="002A50AA" w:rsidRPr="002A50AA" w:rsidRDefault="002A50AA" w:rsidP="002A50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A50AA">
        <w:rPr>
          <w:rFonts w:ascii="Times New Roman" w:eastAsia="Times New Roman" w:hAnsi="Times New Roman" w:cs="Times New Roman"/>
          <w:color w:val="000000"/>
          <w:sz w:val="24"/>
          <w:szCs w:val="24"/>
          <w:lang w:eastAsia="fr-FR"/>
        </w:rPr>
        <w:t>Des campagnes de communication grand public vont être lancées incessamment. « </w:t>
      </w:r>
      <w:r w:rsidRPr="002A50AA">
        <w:rPr>
          <w:rFonts w:ascii="Calibri" w:eastAsia="Times New Roman" w:hAnsi="Calibri" w:cs="Calibri"/>
          <w:i/>
          <w:iCs/>
          <w:color w:val="000000"/>
          <w:sz w:val="24"/>
          <w:szCs w:val="24"/>
          <w:lang w:eastAsia="fr-FR"/>
        </w:rPr>
        <w:t>Un travail d'information sera fait sur la rationalisation des pratiques avec le respect de l'intervalle des 3 ans,</w:t>
      </w:r>
      <w:r w:rsidRPr="002A50AA">
        <w:rPr>
          <w:rFonts w:ascii="Times New Roman" w:eastAsia="Times New Roman" w:hAnsi="Times New Roman" w:cs="Times New Roman"/>
          <w:color w:val="000000"/>
          <w:sz w:val="24"/>
          <w:szCs w:val="24"/>
          <w:lang w:eastAsia="fr-FR"/>
        </w:rPr>
        <w:t> explique Jérôme Viguier. </w:t>
      </w:r>
      <w:r w:rsidRPr="002A50AA">
        <w:rPr>
          <w:rFonts w:ascii="Calibri" w:eastAsia="Times New Roman" w:hAnsi="Calibri" w:cs="Calibri"/>
          <w:i/>
          <w:iCs/>
          <w:color w:val="000000"/>
          <w:sz w:val="24"/>
          <w:szCs w:val="24"/>
          <w:lang w:eastAsia="fr-FR"/>
        </w:rPr>
        <w:t>Aujourd'hui le nombre de frottis réalisé par an suffirait à couvrir l'ensemble de la population </w:t>
      </w:r>
      <w:r w:rsidRPr="002A50AA">
        <w:rPr>
          <w:rFonts w:ascii="Times New Roman" w:eastAsia="Times New Roman" w:hAnsi="Times New Roman" w:cs="Times New Roman"/>
          <w:color w:val="000000"/>
          <w:sz w:val="24"/>
          <w:szCs w:val="24"/>
          <w:lang w:eastAsia="fr-FR"/>
        </w:rPr>
        <w:t>». Quant à la </w:t>
      </w:r>
      <w:hyperlink r:id="rId9" w:tgtFrame="_blank" w:history="1">
        <w:r w:rsidRPr="002A50AA">
          <w:rPr>
            <w:rFonts w:ascii="Times New Roman" w:eastAsia="Times New Roman" w:hAnsi="Times New Roman" w:cs="Times New Roman"/>
            <w:color w:val="1155CC"/>
            <w:sz w:val="24"/>
            <w:szCs w:val="24"/>
            <w:u w:val="single"/>
            <w:lang w:eastAsia="fr-FR"/>
          </w:rPr>
          <w:t>bascule vers le test HPV</w:t>
        </w:r>
      </w:hyperlink>
      <w:r w:rsidRPr="002A50AA">
        <w:rPr>
          <w:rFonts w:ascii="Times New Roman" w:eastAsia="Times New Roman" w:hAnsi="Times New Roman" w:cs="Times New Roman"/>
          <w:color w:val="000000"/>
          <w:sz w:val="24"/>
          <w:szCs w:val="24"/>
          <w:lang w:eastAsia="fr-FR"/>
        </w:rPr>
        <w:t> en dépistage primaire, la transition ne pourra se faire avant au moins 1 à 2 ans, estime le Dr Viguier, une fois l'évaluation de la HAS rendue et le DO bien installé.</w:t>
      </w:r>
    </w:p>
    <w:p w:rsidR="002A50AA" w:rsidRPr="002A50AA" w:rsidRDefault="002A50AA" w:rsidP="002A50AA">
      <w:pPr>
        <w:shd w:val="clear" w:color="auto" w:fill="FFFFFF"/>
        <w:spacing w:after="0" w:line="240" w:lineRule="auto"/>
        <w:rPr>
          <w:rFonts w:ascii="Times New Roman" w:eastAsia="Times New Roman" w:hAnsi="Times New Roman" w:cs="Times New Roman"/>
          <w:i/>
          <w:color w:val="000000"/>
          <w:sz w:val="24"/>
          <w:szCs w:val="24"/>
          <w:lang w:eastAsia="fr-FR"/>
        </w:rPr>
      </w:pPr>
      <w:r w:rsidRPr="002A50AA">
        <w:rPr>
          <w:rFonts w:ascii="Calibri" w:eastAsia="Times New Roman" w:hAnsi="Calibri" w:cs="Calibri"/>
          <w:bCs/>
          <w:i/>
          <w:color w:val="000000"/>
          <w:sz w:val="24"/>
          <w:szCs w:val="24"/>
          <w:lang w:eastAsia="fr-FR"/>
        </w:rPr>
        <w:t>Source :</w:t>
      </w:r>
      <w:r w:rsidRPr="002A50AA">
        <w:rPr>
          <w:rFonts w:ascii="Times New Roman" w:eastAsia="Times New Roman" w:hAnsi="Times New Roman" w:cs="Times New Roman"/>
          <w:i/>
          <w:color w:val="000000"/>
          <w:sz w:val="24"/>
          <w:szCs w:val="24"/>
          <w:lang w:eastAsia="fr-FR"/>
        </w:rPr>
        <w:t> Lequotidiendumedecin.fr</w:t>
      </w:r>
    </w:p>
    <w:p w:rsidR="0020569F" w:rsidRDefault="0020569F"/>
    <w:sectPr w:rsidR="00205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03277"/>
    <w:multiLevelType w:val="multilevel"/>
    <w:tmpl w:val="847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AA"/>
    <w:rsid w:val="0020569F"/>
    <w:rsid w:val="002A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5019"/>
  <w15:chartTrackingRefBased/>
  <w15:docId w15:val="{2C5080DC-2371-487A-A550-4D5A97CA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A5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A50A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A50A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0A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A50A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A50AA"/>
    <w:rPr>
      <w:rFonts w:ascii="Times New Roman" w:eastAsia="Times New Roman" w:hAnsi="Times New Roman" w:cs="Times New Roman"/>
      <w:b/>
      <w:bCs/>
      <w:sz w:val="27"/>
      <w:szCs w:val="27"/>
      <w:lang w:eastAsia="fr-FR"/>
    </w:rPr>
  </w:style>
  <w:style w:type="character" w:customStyle="1" w:styleId="m-640124157257786484published">
    <w:name w:val="m_-640124157257786484published"/>
    <w:basedOn w:val="Policepardfaut"/>
    <w:rsid w:val="002A50AA"/>
  </w:style>
  <w:style w:type="character" w:styleId="Lienhypertexte">
    <w:name w:val="Hyperlink"/>
    <w:basedOn w:val="Policepardfaut"/>
    <w:uiPriority w:val="99"/>
    <w:semiHidden/>
    <w:unhideWhenUsed/>
    <w:rsid w:val="002A50AA"/>
    <w:rPr>
      <w:color w:val="0000FF"/>
      <w:u w:val="single"/>
    </w:rPr>
  </w:style>
  <w:style w:type="character" w:customStyle="1" w:styleId="m-640124157257786484favorite">
    <w:name w:val="m_-640124157257786484favorite"/>
    <w:basedOn w:val="Policepardfaut"/>
    <w:rsid w:val="002A50AA"/>
  </w:style>
  <w:style w:type="character" w:customStyle="1" w:styleId="m-640124157257786484legend">
    <w:name w:val="m_-640124157257786484legend"/>
    <w:basedOn w:val="Policepardfaut"/>
    <w:rsid w:val="002A50AA"/>
  </w:style>
  <w:style w:type="paragraph" w:styleId="NormalWeb">
    <w:name w:val="Normal (Web)"/>
    <w:basedOn w:val="Normal"/>
    <w:uiPriority w:val="99"/>
    <w:semiHidden/>
    <w:unhideWhenUsed/>
    <w:rsid w:val="002A50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640124157257786484intertitre1">
    <w:name w:val="m_-640124157257786484intertitre1"/>
    <w:basedOn w:val="Policepardfaut"/>
    <w:rsid w:val="002A50AA"/>
  </w:style>
  <w:style w:type="character" w:styleId="Accentuation">
    <w:name w:val="Emphasis"/>
    <w:basedOn w:val="Policepardfaut"/>
    <w:uiPriority w:val="20"/>
    <w:qFormat/>
    <w:rsid w:val="002A50AA"/>
    <w:rPr>
      <w:i/>
      <w:iCs/>
    </w:rPr>
  </w:style>
  <w:style w:type="character" w:styleId="lev">
    <w:name w:val="Strong"/>
    <w:basedOn w:val="Policepardfaut"/>
    <w:uiPriority w:val="22"/>
    <w:qFormat/>
    <w:rsid w:val="002A50AA"/>
    <w:rPr>
      <w:b/>
      <w:bCs/>
    </w:rPr>
  </w:style>
  <w:style w:type="character" w:customStyle="1" w:styleId="m-640124157257786484source">
    <w:name w:val="m_-640124157257786484source"/>
    <w:basedOn w:val="Policepardfaut"/>
    <w:rsid w:val="002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darites-sante.gouv.fr/IMG/pdf/plan_national_de_sante_publique__psnp.pdf" TargetMode="External"/><Relationship Id="rId3" Type="http://schemas.openxmlformats.org/officeDocument/2006/relationships/settings" Target="settings.xml"/><Relationship Id="rId7" Type="http://schemas.openxmlformats.org/officeDocument/2006/relationships/hyperlink" Target="https://www.lequotidiendumedecin.fr/actualites/evenement/2018/03/29/25-mesures-400-millions-deuros-sur-5-ans_8565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quotidiendumedecin.fr/actualites/article/2017/01/26/nouvelles-recommandations-en-cas-de-frottis-anormal_844076" TargetMode="External"/><Relationship Id="rId11" Type="http://schemas.openxmlformats.org/officeDocument/2006/relationships/theme" Target="theme/theme1.xml"/><Relationship Id="rId5" Type="http://schemas.openxmlformats.org/officeDocument/2006/relationships/hyperlink" Target="https://www.legifrance.gouv.fr/affichTexte.do;jsessionid=3446C1B4ADE11A3280654D33E1534BA4.tplgfr38s_3?cidTexte=JORFTEXT000036877136&amp;dateTexte=&amp;oldAction=rechJO&amp;categorieLien=id&amp;idJO=JORFCONT0000368768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quotidiendumedecin.fr/actualites/article/2017/11/22/la-place-du-test-hpv-en-depistage-primaire-du-cancer-du-col-de-luterus-sera-fixee-fin-2018-annonce-la-has_8526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4226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dc:creator>
  <cp:keywords/>
  <dc:description/>
  <cp:lastModifiedBy>Jean Philipp</cp:lastModifiedBy>
  <cp:revision>1</cp:revision>
  <dcterms:created xsi:type="dcterms:W3CDTF">2018-05-13T11:05:00Z</dcterms:created>
  <dcterms:modified xsi:type="dcterms:W3CDTF">2018-05-13T11:07:00Z</dcterms:modified>
</cp:coreProperties>
</file>